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overflowPunct/>
        <w:topLinePunct w:val="0"/>
        <w:bidi w:val="0"/>
        <w:adjustRightInd/>
        <w:snapToGrid/>
        <w:spacing w:line="480" w:lineRule="auto"/>
        <w:jc w:val="both"/>
        <w:textAlignment w:val="auto"/>
        <w:rPr>
          <w:rFonts w:hint="eastAsia" w:ascii="仿宋" w:hAnsi="仿宋" w:eastAsia="仿宋" w:cs="仿宋"/>
          <w:b/>
          <w:bCs/>
          <w:sz w:val="52"/>
          <w:szCs w:val="52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bidi w:val="0"/>
        <w:adjustRightInd/>
        <w:snapToGrid/>
        <w:spacing w:line="480" w:lineRule="auto"/>
        <w:jc w:val="both"/>
        <w:textAlignment w:val="auto"/>
        <w:rPr>
          <w:rFonts w:hint="eastAsia" w:ascii="仿宋" w:hAnsi="仿宋" w:eastAsia="仿宋" w:cs="仿宋"/>
          <w:b/>
          <w:bCs/>
          <w:sz w:val="52"/>
          <w:szCs w:val="52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bidi w:val="0"/>
        <w:adjustRightInd/>
        <w:snapToGrid/>
        <w:spacing w:line="480" w:lineRule="auto"/>
        <w:jc w:val="both"/>
        <w:textAlignment w:val="auto"/>
        <w:rPr>
          <w:rFonts w:hint="eastAsia" w:ascii="仿宋" w:hAnsi="仿宋" w:eastAsia="仿宋" w:cs="仿宋"/>
          <w:b/>
          <w:bCs/>
          <w:sz w:val="52"/>
          <w:szCs w:val="52"/>
          <w:lang w:val="en-US" w:eastAsia="zh-CN"/>
        </w:rPr>
      </w:pPr>
      <w:bookmarkStart w:id="5" w:name="_GoBack"/>
      <w:bookmarkEnd w:id="5"/>
    </w:p>
    <w:p>
      <w:pPr>
        <w:pageBreakBefore w:val="0"/>
        <w:kinsoku/>
        <w:wordWrap/>
        <w:overflowPunct/>
        <w:topLinePunct w:val="0"/>
        <w:bidi w:val="0"/>
        <w:adjustRightInd/>
        <w:snapToGrid/>
        <w:spacing w:line="480" w:lineRule="auto"/>
        <w:jc w:val="both"/>
        <w:textAlignment w:val="auto"/>
        <w:rPr>
          <w:rFonts w:hint="eastAsia" w:ascii="仿宋" w:hAnsi="仿宋" w:eastAsia="仿宋" w:cs="仿宋"/>
          <w:b/>
          <w:bCs/>
          <w:sz w:val="52"/>
          <w:szCs w:val="52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bidi w:val="0"/>
        <w:adjustRightInd/>
        <w:snapToGrid/>
        <w:spacing w:line="480" w:lineRule="auto"/>
        <w:jc w:val="both"/>
        <w:textAlignment w:val="auto"/>
        <w:rPr>
          <w:rFonts w:hint="eastAsia" w:ascii="仿宋" w:hAnsi="仿宋" w:eastAsia="仿宋" w:cs="仿宋"/>
          <w:b/>
          <w:bCs/>
          <w:sz w:val="52"/>
          <w:szCs w:val="52"/>
          <w:lang w:val="en-US" w:eastAsia="zh-CN"/>
        </w:rPr>
      </w:pPr>
    </w:p>
    <w:p>
      <w:pPr>
        <w:spacing w:line="480" w:lineRule="auto"/>
        <w:jc w:val="center"/>
        <w:rPr>
          <w:rFonts w:hint="eastAsia" w:ascii="仿宋" w:hAnsi="仿宋" w:eastAsia="仿宋" w:cs="仿宋"/>
          <w:b/>
          <w:bCs/>
          <w:sz w:val="52"/>
          <w:szCs w:val="52"/>
          <w:lang w:val="en-US" w:eastAsia="zh-CN"/>
        </w:rPr>
      </w:pPr>
      <w:bookmarkStart w:id="0" w:name="_Toc23727"/>
      <w:r>
        <w:rPr>
          <w:rFonts w:hint="eastAsia" w:ascii="仿宋" w:hAnsi="仿宋" w:eastAsia="仿宋" w:cs="仿宋"/>
          <w:b/>
          <w:bCs/>
          <w:sz w:val="52"/>
          <w:szCs w:val="52"/>
          <w:lang w:val="en-US" w:eastAsia="zh-CN"/>
        </w:rPr>
        <w:t>人脸识别学员操作手册</w:t>
      </w:r>
      <w:bookmarkEnd w:id="0"/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sectPr>
          <w:pgSz w:w="11906" w:h="16838"/>
          <w:pgMar w:top="1417" w:right="1417" w:bottom="1417" w:left="1417" w:header="851" w:footer="992" w:gutter="0"/>
          <w:cols w:space="425" w:num="1"/>
          <w:docGrid w:type="lines" w:linePitch="312" w:charSpace="0"/>
        </w:sectPr>
      </w:pPr>
    </w:p>
    <w:sdt>
      <w:sdtP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id w:val="147459489"/>
        <w15:color w:val="DBDBDB"/>
        <w:docPartObj>
          <w:docPartGallery w:val="Table of Contents"/>
          <w:docPartUnique/>
        </w:docPartObj>
      </w:sdtPr>
      <w:sdtEndPr>
        <w:rPr>
          <w:rFonts w:hint="eastAsia" w:ascii="仿宋" w:hAnsi="仿宋" w:eastAsia="仿宋" w:cs="仿宋"/>
          <w:bCs/>
          <w:kern w:val="2"/>
          <w:sz w:val="24"/>
          <w:szCs w:val="28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仿宋" w:hAnsi="仿宋" w:eastAsia="仿宋" w:cs="仿宋"/>
              <w:sz w:val="32"/>
              <w:szCs w:val="32"/>
            </w:rPr>
          </w:pPr>
          <w:r>
            <w:rPr>
              <w:rFonts w:hint="eastAsia" w:ascii="仿宋" w:hAnsi="仿宋" w:eastAsia="仿宋" w:cs="仿宋"/>
              <w:sz w:val="32"/>
              <w:szCs w:val="32"/>
            </w:rPr>
            <w:t>目录</w:t>
          </w:r>
        </w:p>
        <w:p>
          <w:pPr>
            <w:pStyle w:val="8"/>
            <w:tabs>
              <w:tab w:val="right" w:leader="dot" w:pos="9072"/>
            </w:tabs>
          </w:pPr>
          <w:r>
            <w:rPr>
              <w:rFonts w:hint="eastAsia" w:ascii="仿宋" w:hAnsi="仿宋" w:eastAsia="仿宋" w:cs="仿宋"/>
              <w:b/>
              <w:bCs/>
              <w:sz w:val="32"/>
              <w:szCs w:val="32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b/>
              <w:bCs/>
              <w:sz w:val="32"/>
              <w:szCs w:val="32"/>
              <w:lang w:val="en-US" w:eastAsia="zh-CN"/>
            </w:rPr>
            <w:instrText xml:space="preserve">TOC \o "1-1" \h \u </w:instrText>
          </w:r>
          <w:r>
            <w:rPr>
              <w:rFonts w:hint="eastAsia" w:ascii="仿宋" w:hAnsi="仿宋" w:eastAsia="仿宋" w:cs="仿宋"/>
              <w:b/>
              <w:bCs/>
              <w:sz w:val="32"/>
              <w:szCs w:val="32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zCs w:val="32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Cs w:val="32"/>
              <w:lang w:val="en-US" w:eastAsia="zh-CN"/>
            </w:rPr>
            <w:instrText xml:space="preserve"> HYPERLINK \l _Toc18373 </w:instrText>
          </w:r>
          <w:r>
            <w:rPr>
              <w:rFonts w:hint="eastAsia" w:ascii="仿宋" w:hAnsi="仿宋" w:eastAsia="仿宋" w:cs="仿宋"/>
              <w:bCs/>
              <w:szCs w:val="32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Cs w:val="28"/>
              <w:lang w:val="en-US" w:eastAsia="zh-CN"/>
            </w:rPr>
            <w:t>一、 平台入口</w:t>
          </w:r>
          <w:r>
            <w:tab/>
          </w:r>
          <w:r>
            <w:fldChar w:fldCharType="begin"/>
          </w:r>
          <w:r>
            <w:instrText xml:space="preserve"> PAGEREF _Toc18373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仿宋" w:hAnsi="仿宋" w:eastAsia="仿宋" w:cs="仿宋"/>
              <w:bCs/>
              <w:szCs w:val="32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9072"/>
            </w:tabs>
          </w:pPr>
          <w:r>
            <w:rPr>
              <w:rFonts w:hint="eastAsia" w:ascii="仿宋" w:hAnsi="仿宋" w:eastAsia="仿宋" w:cs="仿宋"/>
              <w:bCs/>
              <w:szCs w:val="32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Cs w:val="32"/>
              <w:lang w:val="en-US" w:eastAsia="zh-CN"/>
            </w:rPr>
            <w:instrText xml:space="preserve"> HYPERLINK \l _Toc28236 </w:instrText>
          </w:r>
          <w:r>
            <w:rPr>
              <w:rFonts w:hint="eastAsia" w:ascii="仿宋" w:hAnsi="仿宋" w:eastAsia="仿宋" w:cs="仿宋"/>
              <w:bCs/>
              <w:szCs w:val="32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Cs w:val="28"/>
              <w:lang w:val="en-US" w:eastAsia="zh-CN"/>
            </w:rPr>
            <w:t>二、 登录</w:t>
          </w:r>
          <w:r>
            <w:tab/>
          </w:r>
          <w:r>
            <w:fldChar w:fldCharType="begin"/>
          </w:r>
          <w:r>
            <w:instrText xml:space="preserve"> PAGEREF _Toc28236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仿宋" w:hAnsi="仿宋" w:eastAsia="仿宋" w:cs="仿宋"/>
              <w:bCs/>
              <w:szCs w:val="32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9072"/>
            </w:tabs>
          </w:pPr>
          <w:r>
            <w:rPr>
              <w:rFonts w:hint="eastAsia" w:ascii="仿宋" w:hAnsi="仿宋" w:eastAsia="仿宋" w:cs="仿宋"/>
              <w:bCs/>
              <w:szCs w:val="32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Cs w:val="32"/>
              <w:lang w:val="en-US" w:eastAsia="zh-CN"/>
            </w:rPr>
            <w:instrText xml:space="preserve"> HYPERLINK \l _Toc29424 </w:instrText>
          </w:r>
          <w:r>
            <w:rPr>
              <w:rFonts w:hint="eastAsia" w:ascii="仿宋" w:hAnsi="仿宋" w:eastAsia="仿宋" w:cs="仿宋"/>
              <w:bCs/>
              <w:szCs w:val="32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Cs w:val="28"/>
              <w:lang w:val="en-US" w:eastAsia="zh-CN"/>
            </w:rPr>
            <w:t>三、 首页</w:t>
          </w:r>
          <w:r>
            <w:tab/>
          </w:r>
          <w:r>
            <w:fldChar w:fldCharType="begin"/>
          </w:r>
          <w:r>
            <w:instrText xml:space="preserve"> PAGEREF _Toc29424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仿宋" w:hAnsi="仿宋" w:eastAsia="仿宋" w:cs="仿宋"/>
              <w:bCs/>
              <w:szCs w:val="32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9072"/>
            </w:tabs>
          </w:pPr>
          <w:r>
            <w:rPr>
              <w:rFonts w:hint="eastAsia" w:ascii="仿宋" w:hAnsi="仿宋" w:eastAsia="仿宋" w:cs="仿宋"/>
              <w:bCs/>
              <w:szCs w:val="32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Cs w:val="32"/>
              <w:lang w:val="en-US" w:eastAsia="zh-CN"/>
            </w:rPr>
            <w:instrText xml:space="preserve"> HYPERLINK \l _Toc10254 </w:instrText>
          </w:r>
          <w:r>
            <w:rPr>
              <w:rFonts w:hint="eastAsia" w:ascii="仿宋" w:hAnsi="仿宋" w:eastAsia="仿宋" w:cs="仿宋"/>
              <w:bCs/>
              <w:szCs w:val="32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Cs w:val="28"/>
              <w:lang w:val="en-US" w:eastAsia="zh-CN"/>
            </w:rPr>
            <w:t>四、 人脸识别测试</w:t>
          </w:r>
          <w:r>
            <w:tab/>
          </w:r>
          <w:r>
            <w:fldChar w:fldCharType="begin"/>
          </w:r>
          <w:r>
            <w:instrText xml:space="preserve"> PAGEREF _Toc10254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仿宋" w:hAnsi="仿宋" w:eastAsia="仿宋" w:cs="仿宋"/>
              <w:bCs/>
              <w:szCs w:val="32"/>
              <w:lang w:val="en-US" w:eastAsia="zh-CN"/>
            </w:rPr>
            <w:fldChar w:fldCharType="end"/>
          </w:r>
        </w:p>
        <w:p>
          <w:pPr>
            <w:pageBreakBefore w:val="0"/>
            <w:kinsoku/>
            <w:wordWrap/>
            <w:overflowPunct/>
            <w:topLinePunct w:val="0"/>
            <w:bidi w:val="0"/>
            <w:adjustRightInd/>
            <w:snapToGrid/>
            <w:spacing w:line="480" w:lineRule="auto"/>
            <w:ind w:firstLine="480" w:firstLineChars="200"/>
            <w:jc w:val="center"/>
            <w:textAlignment w:val="auto"/>
            <w:rPr>
              <w:rFonts w:hint="eastAsia" w:ascii="仿宋" w:hAnsi="仿宋" w:eastAsia="仿宋" w:cs="仿宋"/>
              <w:b/>
              <w:bCs/>
              <w:sz w:val="28"/>
              <w:szCs w:val="28"/>
              <w:lang w:val="en-US" w:eastAsia="zh-CN"/>
            </w:rPr>
          </w:pPr>
          <w:r>
            <w:rPr>
              <w:rFonts w:hint="eastAsia" w:ascii="仿宋" w:hAnsi="仿宋" w:eastAsia="仿宋" w:cs="仿宋"/>
              <w:bCs/>
              <w:szCs w:val="32"/>
              <w:lang w:val="en-US" w:eastAsia="zh-CN"/>
            </w:rPr>
            <w:fldChar w:fldCharType="end"/>
          </w:r>
        </w:p>
      </w:sdtContent>
    </w:sdt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Lines="-2147483648" w:beforeAutospacing="0" w:after="100" w:afterLines="-2147483648" w:afterAutospacing="1" w:line="480" w:lineRule="auto"/>
        <w:ind w:left="0" w:leftChars="0" w:firstLine="562" w:firstLineChars="200"/>
        <w:jc w:val="left"/>
        <w:textAlignment w:val="auto"/>
        <w:rPr>
          <w:rFonts w:hint="eastAsia" w:ascii="黑体" w:hAnsi="黑体" w:eastAsia="黑体" w:cs="黑体"/>
          <w:sz w:val="28"/>
          <w:szCs w:val="28"/>
          <w:lang w:val="en-US" w:eastAsia="zh-CN"/>
        </w:rPr>
        <w:sectPr>
          <w:footerReference r:id="rId5" w:type="default"/>
          <w:pgSz w:w="11906" w:h="16838"/>
          <w:pgMar w:top="1417" w:right="1417" w:bottom="1417" w:left="1417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Lines="-2147483648" w:beforeAutospacing="0" w:after="100" w:afterLines="-2147483648" w:afterAutospacing="1" w:line="480" w:lineRule="auto"/>
        <w:ind w:left="0" w:leftChars="0" w:firstLine="562" w:firstLineChars="200"/>
        <w:jc w:val="left"/>
        <w:textAlignment w:val="auto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bookmarkStart w:id="1" w:name="_Toc18373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平台入口</w:t>
      </w:r>
      <w:bookmarkEnd w:id="1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平台地址：https://hnjswlxy.cn</w:t>
      </w:r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Lines="-2147483648" w:beforeAutospacing="0" w:after="100" w:afterLines="-2147483648" w:afterAutospacing="1" w:line="480" w:lineRule="auto"/>
        <w:ind w:left="0" w:leftChars="0" w:firstLine="562" w:firstLineChars="200"/>
        <w:jc w:val="left"/>
        <w:textAlignment w:val="auto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bookmarkStart w:id="2" w:name="_Toc28236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登录</w:t>
      </w:r>
      <w:bookmarkEnd w:id="2"/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进入平台后，点击页面右侧中间的【河南省高等学校教师资格服务云平台】。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746115" cy="2750820"/>
            <wp:effectExtent l="0" t="0" r="6985" b="1143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46115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页面跳转至测评入口页面输入账号、 密码和验证码进行登录。</w:t>
      </w:r>
    </w:p>
    <w:p>
      <w:pPr>
        <w:pageBreakBefore w:val="0"/>
        <w:kinsoku/>
        <w:wordWrap/>
        <w:overflowPunct/>
        <w:topLinePunct w:val="0"/>
        <w:bidi w:val="0"/>
        <w:adjustRightInd/>
        <w:snapToGrid/>
        <w:jc w:val="center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73040" cy="2483485"/>
            <wp:effectExtent l="0" t="0" r="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Lines="-2147483648" w:beforeAutospacing="0" w:after="100" w:afterLines="-2147483648" w:afterAutospacing="1" w:line="480" w:lineRule="auto"/>
        <w:ind w:left="0" w:leftChars="0" w:firstLine="562" w:firstLineChars="200"/>
        <w:jc w:val="left"/>
        <w:textAlignment w:val="auto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bookmarkStart w:id="3" w:name="_Toc29424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首页</w:t>
      </w:r>
      <w:bookmarkEnd w:id="3"/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账号登录后，页面会自动跳转至“河南省高等学 校教师资格服务云平台”页面，下方展示对应的操作入口【在线培训】入口、【面试安排】入口、【资格认定】入口。</w:t>
      </w:r>
    </w:p>
    <w:p>
      <w:pPr>
        <w:pStyle w:val="12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240" w:lineRule="auto"/>
        <w:jc w:val="center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5759450" cy="2842895"/>
            <wp:effectExtent l="0" t="0" r="12700" b="1460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Lines="-2147483648" w:beforeAutospacing="0" w:after="100" w:afterLines="-2147483648" w:afterAutospacing="1" w:line="480" w:lineRule="auto"/>
        <w:ind w:left="0" w:leftChars="0" w:firstLine="562" w:firstLineChars="200"/>
        <w:jc w:val="left"/>
        <w:textAlignment w:val="auto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bookmarkStart w:id="4" w:name="_Toc10254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人脸识别测试</w:t>
      </w:r>
      <w:bookmarkEnd w:id="4"/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点击“在线培训”页面跳转至【理论测试】页面，此时会有浏览器请求使用摄像头,点击允许。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leftChars="0" w:firstLine="420" w:firstLineChars="0"/>
        <w:jc w:val="left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主流浏览器：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leftChars="0" w:firstLine="420" w:firstLineChars="0"/>
        <w:jc w:val="left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Google浏览器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760720" cy="3008630"/>
            <wp:effectExtent l="0" t="0" r="11430" b="1270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leftChars="0" w:firstLine="420" w:firstLineChars="0"/>
        <w:jc w:val="left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360安全浏览器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755005" cy="3004820"/>
            <wp:effectExtent l="0" t="0" r="17145" b="5080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300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leftChars="0" w:firstLine="420" w:firstLineChars="0"/>
        <w:jc w:val="left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360极速浏览器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751830" cy="2965450"/>
            <wp:effectExtent l="0" t="0" r="1270" b="6350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leftChars="0" w:firstLine="420" w:firstLineChars="0"/>
        <w:jc w:val="left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Edge浏览器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745480" cy="3074035"/>
            <wp:effectExtent l="0" t="0" r="7620" b="12065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307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240" w:lineRule="auto"/>
        <w:jc w:val="center"/>
        <w:textAlignment w:val="auto"/>
        <w:rPr>
          <w:rFonts w:hint="eastAsia" w:ascii="仿宋" w:hAnsi="仿宋" w:eastAsia="仿宋" w:cs="仿宋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点击“人脸识别测试”会弹出人脸识别页面，选中自己电脑上的摄像头，点击开始人脸识别就会开始识别，识别时请正视摄像头。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drawing>
          <wp:inline distT="0" distB="0" distL="114300" distR="114300">
            <wp:extent cx="5760720" cy="2835275"/>
            <wp:effectExtent l="0" t="0" r="11430" b="3175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240" w:lineRule="auto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摄像头选择完毕后，将自动进行人脸识别倒计时。人脸识别成功后，弹窗自动关闭，本次人脸识别测试结束。</w:t>
      </w:r>
    </w:p>
    <w:p>
      <w:pPr>
        <w:pStyle w:val="12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240" w:lineRule="auto"/>
        <w:jc w:val="both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pStyle w:val="12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240" w:lineRule="auto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特别提醒：</w:t>
      </w:r>
    </w:p>
    <w:p>
      <w:pPr>
        <w:pStyle w:val="12"/>
        <w:pageBreakBefore w:val="0"/>
        <w:numPr>
          <w:ilvl w:val="0"/>
          <w:numId w:val="6"/>
        </w:numPr>
        <w:kinsoku/>
        <w:wordWrap/>
        <w:overflowPunct/>
        <w:topLinePunct w:val="0"/>
        <w:bidi w:val="0"/>
        <w:adjustRightInd/>
        <w:snapToGrid/>
        <w:spacing w:line="240" w:lineRule="auto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识别过程中，请尽量将人脸与识别区域重合，提高识别率；</w:t>
      </w:r>
    </w:p>
    <w:p>
      <w:pPr>
        <w:pStyle w:val="12"/>
        <w:pageBreakBefore w:val="0"/>
        <w:numPr>
          <w:ilvl w:val="0"/>
          <w:numId w:val="6"/>
        </w:numPr>
        <w:kinsoku/>
        <w:wordWrap/>
        <w:overflowPunct/>
        <w:topLinePunct w:val="0"/>
        <w:bidi w:val="0"/>
        <w:adjustRightInd/>
        <w:snapToGrid/>
        <w:spacing w:line="240" w:lineRule="auto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保证在光线充足的条件下进行人脸识别；</w:t>
      </w:r>
    </w:p>
    <w:p>
      <w:pPr>
        <w:pStyle w:val="12"/>
        <w:pageBreakBefore w:val="0"/>
        <w:numPr>
          <w:ilvl w:val="0"/>
          <w:numId w:val="6"/>
        </w:numPr>
        <w:kinsoku/>
        <w:wordWrap/>
        <w:overflowPunct/>
        <w:topLinePunct w:val="0"/>
        <w:bidi w:val="0"/>
        <w:adjustRightInd/>
        <w:snapToGrid/>
        <w:spacing w:line="240" w:lineRule="auto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尽量使用未经任何编辑的原始照片进行人脸比对。</w:t>
      </w:r>
    </w:p>
    <w:p>
      <w:pPr>
        <w:pStyle w:val="12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240" w:lineRule="auto"/>
        <w:jc w:val="center"/>
        <w:textAlignment w:val="auto"/>
      </w:pPr>
      <w:r>
        <w:drawing>
          <wp:inline distT="0" distB="0" distL="114300" distR="114300">
            <wp:extent cx="5760720" cy="2835275"/>
            <wp:effectExtent l="0" t="0" r="11430" b="3175"/>
            <wp:docPr id="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pageBreakBefore w:val="0"/>
        <w:numPr>
          <w:ilvl w:val="0"/>
          <w:numId w:val="6"/>
        </w:numPr>
        <w:kinsoku/>
        <w:wordWrap/>
        <w:overflowPunct/>
        <w:topLinePunct w:val="0"/>
        <w:bidi w:val="0"/>
        <w:adjustRightInd/>
        <w:snapToGrid/>
        <w:spacing w:line="240" w:lineRule="auto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常见问题：</w:t>
      </w:r>
    </w:p>
    <w:p>
      <w:pPr>
        <w:pStyle w:val="12"/>
        <w:pageBreakBefore w:val="0"/>
        <w:numPr>
          <w:ilvl w:val="1"/>
          <w:numId w:val="6"/>
        </w:numPr>
        <w:kinsoku/>
        <w:wordWrap/>
        <w:overflowPunct/>
        <w:topLinePunct w:val="0"/>
        <w:bidi w:val="0"/>
        <w:adjustRightInd/>
        <w:snapToGrid/>
        <w:spacing w:line="240" w:lineRule="auto"/>
        <w:ind w:left="1380" w:leftChars="0" w:firstLineChars="0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摄像头被允许使用后，下拉选项中是空的情况（如下图），请刷新页面。</w:t>
      </w:r>
    </w:p>
    <w:p>
      <w:pPr>
        <w:pStyle w:val="12"/>
        <w:pageBreakBefore w:val="0"/>
        <w:numPr>
          <w:numId w:val="0"/>
        </w:numPr>
        <w:kinsoku/>
        <w:wordWrap/>
        <w:overflowPunct/>
        <w:topLinePunct w:val="0"/>
        <w:bidi w:val="0"/>
        <w:adjustRightInd/>
        <w:snapToGrid/>
        <w:spacing w:line="240" w:lineRule="auto"/>
        <w:ind w:left="960" w:leftChars="0"/>
        <w:jc w:val="center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3352800" cy="2533650"/>
            <wp:effectExtent l="0" t="0" r="0" b="0"/>
            <wp:docPr id="3" name="图片 3" descr="1710467381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104673812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pageBreakBefore w:val="0"/>
        <w:numPr>
          <w:ilvl w:val="1"/>
          <w:numId w:val="6"/>
        </w:numPr>
        <w:kinsoku/>
        <w:wordWrap/>
        <w:overflowPunct/>
        <w:topLinePunct w:val="0"/>
        <w:bidi w:val="0"/>
        <w:adjustRightInd/>
        <w:snapToGrid/>
        <w:spacing w:line="240" w:lineRule="auto"/>
        <w:ind w:left="1380" w:leftChars="0" w:firstLineChars="0"/>
        <w:jc w:val="both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若出现网站打不开情况，请尝试更换其他网络。同时请联系学校网络技术员确认网络情况。</w:t>
      </w:r>
    </w:p>
    <w:p>
      <w:pPr>
        <w:pStyle w:val="12"/>
        <w:pageBreakBefore w:val="0"/>
        <w:numPr>
          <w:ilvl w:val="1"/>
          <w:numId w:val="6"/>
        </w:numPr>
        <w:kinsoku/>
        <w:wordWrap/>
        <w:overflowPunct/>
        <w:topLinePunct w:val="0"/>
        <w:bidi w:val="0"/>
        <w:adjustRightInd/>
        <w:snapToGrid/>
        <w:spacing w:line="240" w:lineRule="auto"/>
        <w:ind w:left="1380" w:leftChars="0" w:firstLineChars="0"/>
        <w:jc w:val="both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无法调用摄像头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处理如下：</w:t>
      </w:r>
    </w:p>
    <w:p>
      <w:pPr>
        <w:pStyle w:val="12"/>
        <w:pageBreakBefore w:val="0"/>
        <w:numPr>
          <w:ilvl w:val="2"/>
          <w:numId w:val="6"/>
        </w:numPr>
        <w:kinsoku/>
        <w:wordWrap/>
        <w:overflowPunct/>
        <w:topLinePunct w:val="0"/>
        <w:bidi w:val="0"/>
        <w:adjustRightInd/>
        <w:snapToGrid/>
        <w:spacing w:line="240" w:lineRule="auto"/>
        <w:ind w:left="1800" w:leftChars="0" w:firstLineChars="0"/>
        <w:jc w:val="both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检查摄像头权限：点击浏览器右上方的三个点，选择”设置”，在隐私和安全性中找到”网站权限”，打开”摄像头”权限验证，确保相关选项打开。</w:t>
      </w:r>
    </w:p>
    <w:p>
      <w:pPr>
        <w:pStyle w:val="12"/>
        <w:pageBreakBefore w:val="0"/>
        <w:numPr>
          <w:ilvl w:val="2"/>
          <w:numId w:val="6"/>
        </w:numPr>
        <w:kinsoku/>
        <w:wordWrap/>
        <w:overflowPunct/>
        <w:topLinePunct w:val="0"/>
        <w:bidi w:val="0"/>
        <w:adjustRightInd/>
        <w:snapToGrid/>
        <w:spacing w:line="240" w:lineRule="auto"/>
        <w:ind w:left="1800" w:leftChars="0" w:firstLineChars="0"/>
        <w:jc w:val="both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检查其他应用占用摄像头：有时候其他应用可能正在占用摄像头资源，导致浏览器无法调用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，尽可能关闭其他应用程序（比如杀毒软件、聊天软件、视频软件、腾讯会议等），然后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重新启动浏览器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重新尝试调用摄像头。</w:t>
      </w:r>
    </w:p>
    <w:p>
      <w:pPr>
        <w:pStyle w:val="12"/>
        <w:pageBreakBefore w:val="0"/>
        <w:numPr>
          <w:ilvl w:val="2"/>
          <w:numId w:val="6"/>
        </w:numPr>
        <w:kinsoku/>
        <w:wordWrap/>
        <w:overflowPunct/>
        <w:topLinePunct w:val="0"/>
        <w:bidi w:val="0"/>
        <w:adjustRightInd/>
        <w:snapToGrid/>
        <w:spacing w:line="240" w:lineRule="auto"/>
        <w:ind w:left="1800" w:leftChars="0" w:firstLineChars="0"/>
        <w:jc w:val="both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清除浏览器缓存和Cookie：进入”设置”，找到”隐私和安全性”，点击”清除浏览数据”，选择清除缓存和Cookie等选项，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然后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重新启动浏览器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重新尝试调用摄像头。</w:t>
      </w:r>
    </w:p>
    <w:p>
      <w:pPr>
        <w:pStyle w:val="12"/>
        <w:pageBreakBefore w:val="0"/>
        <w:numPr>
          <w:ilvl w:val="2"/>
          <w:numId w:val="6"/>
        </w:numPr>
        <w:kinsoku/>
        <w:wordWrap/>
        <w:overflowPunct/>
        <w:topLinePunct w:val="0"/>
        <w:bidi w:val="0"/>
        <w:adjustRightInd/>
        <w:snapToGrid/>
        <w:spacing w:line="240" w:lineRule="auto"/>
        <w:ind w:left="1800" w:leftChars="0" w:firstLineChars="0"/>
        <w:jc w:val="both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更新浏览器版本：尝试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前往官网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更新至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浏览器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新版本，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然后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启动浏览器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尝试。</w:t>
      </w:r>
    </w:p>
    <w:p>
      <w:pPr>
        <w:pStyle w:val="12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240" w:lineRule="auto"/>
        <w:ind w:left="420" w:leftChars="0" w:firstLine="420" w:firstLineChars="0"/>
        <w:jc w:val="both"/>
        <w:textAlignment w:val="auto"/>
        <w:rPr>
          <w:rFonts w:hint="default"/>
          <w:lang w:val="en-US" w:eastAsia="zh-CN"/>
        </w:rPr>
      </w:pPr>
    </w:p>
    <w:sectPr>
      <w:footerReference r:id="rId6" w:type="default"/>
      <w:pgSz w:w="11906" w:h="16838"/>
      <w:pgMar w:top="1417" w:right="1417" w:bottom="1417" w:left="1417" w:header="851" w:footer="992" w:gutter="0"/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1E9E59C"/>
    <w:multiLevelType w:val="singleLevel"/>
    <w:tmpl w:val="81E9E59C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CBE13A51"/>
    <w:multiLevelType w:val="singleLevel"/>
    <w:tmpl w:val="CBE13A51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DC8B1A1F"/>
    <w:multiLevelType w:val="singleLevel"/>
    <w:tmpl w:val="DC8B1A1F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E97F4A04"/>
    <w:multiLevelType w:val="singleLevel"/>
    <w:tmpl w:val="E97F4A04"/>
    <w:lvl w:ilvl="0" w:tentative="0">
      <w:start w:val="1"/>
      <w:numFmt w:val="chineseCounting"/>
      <w:suff w:val="nothing"/>
      <w:lvlText w:val="%1、"/>
      <w:lvlJc w:val="left"/>
      <w:pPr>
        <w:ind w:left="0" w:firstLine="40"/>
      </w:pPr>
      <w:rPr>
        <w:rFonts w:hint="eastAsia"/>
      </w:rPr>
    </w:lvl>
  </w:abstractNum>
  <w:abstractNum w:abstractNumId="4">
    <w:nsid w:val="346BED74"/>
    <w:multiLevelType w:val="multilevel"/>
    <w:tmpl w:val="346BED7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180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5">
    <w:nsid w:val="68F4C262"/>
    <w:multiLevelType w:val="singleLevel"/>
    <w:tmpl w:val="68F4C262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YyYTU5MzRlN2Y3ZmZmOTA1NmJlMzY3N2U0N2JiYWIifQ=="/>
  </w:docVars>
  <w:rsids>
    <w:rsidRoot w:val="72723573"/>
    <w:rsid w:val="020836C5"/>
    <w:rsid w:val="029A1B3E"/>
    <w:rsid w:val="02EB05EB"/>
    <w:rsid w:val="04706FFA"/>
    <w:rsid w:val="06965E9D"/>
    <w:rsid w:val="09C25807"/>
    <w:rsid w:val="0B4E6DAF"/>
    <w:rsid w:val="0C943AA2"/>
    <w:rsid w:val="0DA63A8D"/>
    <w:rsid w:val="0DD24882"/>
    <w:rsid w:val="0F66230C"/>
    <w:rsid w:val="162D4D4B"/>
    <w:rsid w:val="17C36FE9"/>
    <w:rsid w:val="1D8242D0"/>
    <w:rsid w:val="1D86257E"/>
    <w:rsid w:val="2331054B"/>
    <w:rsid w:val="23810484"/>
    <w:rsid w:val="24D97E4C"/>
    <w:rsid w:val="2A6C1093"/>
    <w:rsid w:val="2DA95F68"/>
    <w:rsid w:val="34E17989"/>
    <w:rsid w:val="35E825E5"/>
    <w:rsid w:val="36323E07"/>
    <w:rsid w:val="373B3D49"/>
    <w:rsid w:val="3D197528"/>
    <w:rsid w:val="3D5742AE"/>
    <w:rsid w:val="3F8F2C54"/>
    <w:rsid w:val="3FEE6F69"/>
    <w:rsid w:val="417C1E33"/>
    <w:rsid w:val="42D93746"/>
    <w:rsid w:val="43F6411F"/>
    <w:rsid w:val="44612EC8"/>
    <w:rsid w:val="44E1463D"/>
    <w:rsid w:val="46FD5B1A"/>
    <w:rsid w:val="4B771FE9"/>
    <w:rsid w:val="4B971D44"/>
    <w:rsid w:val="4C55061C"/>
    <w:rsid w:val="526861E8"/>
    <w:rsid w:val="570F1328"/>
    <w:rsid w:val="57D75C32"/>
    <w:rsid w:val="57EA58F1"/>
    <w:rsid w:val="59592D2E"/>
    <w:rsid w:val="5A212B4F"/>
    <w:rsid w:val="5CCC2DCA"/>
    <w:rsid w:val="5DC0337C"/>
    <w:rsid w:val="6F651A3F"/>
    <w:rsid w:val="6F705EB8"/>
    <w:rsid w:val="70237560"/>
    <w:rsid w:val="72723293"/>
    <w:rsid w:val="72723573"/>
    <w:rsid w:val="72F00A5C"/>
    <w:rsid w:val="73614861"/>
    <w:rsid w:val="759B3E2D"/>
    <w:rsid w:val="76C27A63"/>
    <w:rsid w:val="7A361C20"/>
    <w:rsid w:val="7D271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360" w:lineRule="auto"/>
      <w:jc w:val="both"/>
    </w:pPr>
    <w:rPr>
      <w:rFonts w:ascii="Calibri" w:hAnsi="Calibri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72"/>
    </w:rPr>
  </w:style>
  <w:style w:type="paragraph" w:styleId="3">
    <w:name w:val="heading 2"/>
    <w:basedOn w:val="1"/>
    <w:next w:val="1"/>
    <w:autoRedefine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宋体"/>
      <w:b/>
      <w:sz w:val="36"/>
    </w:rPr>
  </w:style>
  <w:style w:type="paragraph" w:styleId="4">
    <w:name w:val="heading 3"/>
    <w:basedOn w:val="1"/>
    <w:next w:val="1"/>
    <w:autoRedefine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autoRedefine/>
    <w:semiHidden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宋体"/>
      <w:b/>
    </w:rPr>
  </w:style>
  <w:style w:type="character" w:default="1" w:styleId="11">
    <w:name w:val="Default Paragraph Font"/>
    <w:autoRedefine/>
    <w:semiHidden/>
    <w:qFormat/>
    <w:uiPriority w:val="0"/>
  </w:style>
  <w:style w:type="table" w:default="1" w:styleId="10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oc 1"/>
    <w:basedOn w:val="1"/>
    <w:next w:val="1"/>
    <w:uiPriority w:val="0"/>
  </w:style>
  <w:style w:type="paragraph" w:styleId="9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12">
    <w:name w:val="标书正文1"/>
    <w:basedOn w:val="1"/>
    <w:autoRedefine/>
    <w:qFormat/>
    <w:uiPriority w:val="0"/>
    <w:pPr>
      <w:autoSpaceDE w:val="0"/>
      <w:autoSpaceDN w:val="0"/>
      <w:spacing w:line="520" w:lineRule="exact"/>
      <w:ind w:firstLine="640" w:firstLineChars="200"/>
      <w:jc w:val="left"/>
    </w:pPr>
    <w:rPr>
      <w:rFonts w:ascii="宋体" w:hAnsi="宋体" w:cs="宋体"/>
      <w:kern w:val="0"/>
      <w:sz w:val="22"/>
      <w:szCs w:val="22"/>
      <w:lang w:val="zh-CN"/>
    </w:rPr>
  </w:style>
  <w:style w:type="paragraph" w:customStyle="1" w:styleId="13">
    <w:name w:val="WPSOffice手动目录 1"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2024-03-13T07:31:00Z</dcterms:created>
  <dc:creator>遥远的她</dc:creator>
  <cp:lastModifiedBy>梦想、编织着青春</cp:lastModifiedBy>
  <dcterms:modified xsi:type="dcterms:W3CDTF">2024-03-15T02:13:46Z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25236AF07D8647D18D0CE834342298EB_13</vt:lpwstr>
  </property>
</Properties>
</file>